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41" w:rsidRPr="0069250F" w:rsidRDefault="0069250F" w:rsidP="00BB42E8">
      <w:pPr>
        <w:pStyle w:val="Titolo"/>
        <w:jc w:val="both"/>
      </w:pPr>
      <w:r w:rsidRPr="0069250F">
        <w:t>Archeostorie. Journal of public archaeology</w:t>
      </w:r>
    </w:p>
    <w:p w:rsidR="00B02841" w:rsidRPr="0069250F" w:rsidRDefault="00B02841" w:rsidP="00BB42E8">
      <w:pPr>
        <w:pStyle w:val="Titolo4"/>
        <w:spacing w:before="240"/>
      </w:pPr>
      <w:r w:rsidRPr="0069250F">
        <w:t>Abstract</w:t>
      </w:r>
    </w:p>
    <w:p w:rsidR="00B02841" w:rsidRPr="0069250F" w:rsidRDefault="00B02841" w:rsidP="00BB42E8">
      <w:pPr>
        <w:pStyle w:val="Titolo2"/>
      </w:pPr>
      <w:r w:rsidRPr="0069250F">
        <w:t>Lorem ipsum dolor sit amet, consectetur adipiscing elit. Aliquam ut arcu vestibulum, pharetra felis id, tincidunt justo. In id neque id enim auctor rhoncus id nec orci. Nulla a rhoncus neque. Phasellus non sollicitudin lectus. Aliquam erat volutpat. Nulla mauris ligula, ornare non facilisis a, rhoncus ac arcu. Mauris pharetra viverra interdum. Integer eu imperdiet leo, ut bibendum dui. Nulla aliquet velit a mauris volutpat eleifend. Aenean non efficitur enim, et ultrices orci. Phasellus at iaculis nisl. Donec mauris ante, interdum ac lobortis a, egestas vitae augue. Donec eu mauris sem.</w:t>
      </w:r>
    </w:p>
    <w:p w:rsidR="003461DF" w:rsidRDefault="003461DF" w:rsidP="00BB42E8">
      <w:pPr>
        <w:pStyle w:val="Titolo4"/>
        <w:spacing w:before="240"/>
      </w:pPr>
      <w:r>
        <w:t>Keywords</w:t>
      </w:r>
    </w:p>
    <w:p w:rsidR="003461DF" w:rsidRPr="003461DF" w:rsidRDefault="003461DF" w:rsidP="00BB42E8">
      <w:pPr>
        <w:pStyle w:val="Titolo2"/>
      </w:pPr>
      <w:r>
        <w:t>First, second, third, fourth, fifth.</w:t>
      </w:r>
    </w:p>
    <w:p w:rsidR="00B02841" w:rsidRPr="0069250F" w:rsidRDefault="00556A16" w:rsidP="00BB42E8">
      <w:pPr>
        <w:pStyle w:val="Titolo4"/>
        <w:spacing w:before="240"/>
      </w:pPr>
      <w:r w:rsidRPr="0069250F">
        <w:t>Introduction</w:t>
      </w:r>
    </w:p>
    <w:p w:rsidR="00556A16" w:rsidRPr="0069250F" w:rsidRDefault="00556A16" w:rsidP="00BB42E8">
      <w:pPr>
        <w:spacing w:after="0"/>
        <w:rPr>
          <w:lang w:val="it-IT"/>
        </w:rPr>
      </w:pPr>
      <w:r>
        <w:t xml:space="preserve">Aliquam tempus eu augue et porttitor. </w:t>
      </w:r>
      <w:r w:rsidRPr="00556A16">
        <w:rPr>
          <w:lang w:val="it-IT"/>
        </w:rPr>
        <w:t>Etiam posuere ornare nunc a laoreet. Maecenas egestas egestas sapien in fermentum</w:t>
      </w:r>
      <w:r w:rsidR="003759F9">
        <w:rPr>
          <w:lang w:val="it-IT"/>
        </w:rPr>
        <w:t xml:space="preserve"> </w:t>
      </w:r>
      <w:r w:rsidR="003759F9">
        <w:rPr>
          <w:lang w:val="it-IT"/>
        </w:rPr>
        <w:fldChar w:fldCharType="begin" w:fldLock="1"/>
      </w:r>
      <w:r w:rsidR="003759F9">
        <w:rPr>
          <w:lang w:val="it-IT"/>
        </w:rPr>
        <w:instrText>ADDIN CSL_CITATION { "citationItems" : [ { "id" : "ITEM-1", "itemData" : { "DOI" : "10.1007/s00334-009-0232-8", "ISBN" : "0939-6314\\r1617-6278", "ISSN" : "09396314", "abstract" : "Archaeobotanical evidence for Near Eastern einkorn wheat, barley, and Chinese rice suggests that the fixation of key domestication traits such as non-shattering was slower than has often been assumed. This suggests a protracted period of pre-domestication cultivation, and therefore implies that both in time and in space the initial start of cultivation was separated from eventual domestication, when domesticated and wild populations would have become distinct gene pools. Archaeobotanical evidence increasingly suggests more pathways to cultivation than are represented by modern domesticated crop lines, including apparent early experiments with cultivation that did not lead to domestication, and early domesticates, such as two-grained einkorn and striate-emmeroid wheats, which went extinct in prehistory. This diverse range of early crops is hard to accommodate within a single centre of origin for all early Near Eastern cultivars, despite suggestions from genetic datasets that single origins from a single centre ought to be expected. This apparent discrepancy between archaeobotany and genetics highlights the need for modelling the expected genetic signature of different domestication scenarios, including multiple origins. A computer simulation of simple plant populations with 20 chromosomes was designed to explore potential differences between single and double origins of domesticated populations as they might appear in genomic datasets millennia later. Here we report a new simulation of a self-pollinating (2% outbreeding) plant compared to panmictic populations, and find that the general outcome is similar with multiple starts of cultivation drifting towards apparent monophyly in genome-wide phylogenetic analysis over hundreds of generations. This suggests that multiple origins of cultivation of a given species may be missed in some forms of modern genetic analysis, and it highlights the need for more complex modelling of population genetic processes associated with the origins of agriculture.", "author" : [ { "dropping-particle" : "", "family" : "Allaby", "given" : "Robin G.", "non-dropping-particle" : "", "parse-names" : false, "suffix" : "" }, { "dropping-particle" : "", "family" : "Brown", "given" : "Terence a.", "non-dropping-particle" : "", "parse-names" : false, "suffix" : "" }, { "dropping-particle" : "", "family" : "Fuller", "given" : "Dorian Q.", "non-dropping-particle" : "", "parse-names" : false, "suffix" : "" } ], "container-title" : "Vegetation History and Archaeobotany", "id" : "ITEM-1", "issued" : { "date-parts" : [ [ "2009" ] ] }, "page" : "1-8", "title" : "A simulation of the effect of inbreeding on crop domestication genetics with comments on the integration of archaeobotany and genetics: a reply to Honne and Heun", "type" : "article-journal" }, "uris" : [ "http://www.mendeley.com/documents/?uuid=531c9280-d270-4ff0-83c4-371faa40fbb9" ] } ], "mendeley" : { "formattedCitation" : "(Allaby et al. 2009)", "plainTextFormattedCitation" : "(Allaby et al. 2009)", "previouslyFormattedCitation" : "(Allaby et al. 2009)" }, "properties" : { "noteIndex" : 0 }, "schema" : "https://github.com/citation-style-language/schema/raw/master/csl-citation.json" }</w:instrText>
      </w:r>
      <w:r w:rsidR="003759F9">
        <w:rPr>
          <w:lang w:val="it-IT"/>
        </w:rPr>
        <w:fldChar w:fldCharType="separate"/>
      </w:r>
      <w:r w:rsidR="003759F9" w:rsidRPr="003759F9">
        <w:rPr>
          <w:noProof/>
          <w:lang w:val="it-IT"/>
        </w:rPr>
        <w:t>(Allaby et al. 2009)</w:t>
      </w:r>
      <w:r w:rsidR="003759F9">
        <w:rPr>
          <w:lang w:val="it-IT"/>
        </w:rPr>
        <w:fldChar w:fldCharType="end"/>
      </w:r>
      <w:r w:rsidRPr="00556A16">
        <w:rPr>
          <w:lang w:val="it-IT"/>
        </w:rPr>
        <w:t xml:space="preserve">. Etiam egestas massa porta iaculis feugiat. Fusce sem magna, accumsan semper ultricies a, scelerisque a tortor. Nam suscipit dictum nunc, in accumsan erat luctus et. Maecenas tincidunt eros odio, eu fringilla magna imperdiet in. </w:t>
      </w:r>
      <w:r w:rsidRPr="0069250F">
        <w:rPr>
          <w:lang w:val="it-IT"/>
        </w:rPr>
        <w:t>Vivamus eu arcu iaculis, auctor risus eu, consequat eros</w:t>
      </w:r>
      <w:r w:rsidR="003759F9" w:rsidRPr="0069250F">
        <w:rPr>
          <w:lang w:val="it-IT"/>
        </w:rPr>
        <w:t xml:space="preserve"> </w:t>
      </w:r>
      <w:r w:rsidR="003759F9">
        <w:rPr>
          <w:lang w:val="it-IT"/>
        </w:rPr>
        <w:fldChar w:fldCharType="begin" w:fldLock="1"/>
      </w:r>
      <w:r w:rsidR="003759F9" w:rsidRPr="0069250F">
        <w:rPr>
          <w:lang w:val="it-IT"/>
        </w:rPr>
        <w:instrText>ADDIN CSL_CITATION { "citationItems" : [ { "id" : "ITEM-1", "itemData" : { "DOI" : "10.1086/523147", "ISBN" : "2004024135", "ISSN" : "0033-5770", "author" : [ { "dropping-particle" : "", "family" : "Bernhardt", "given" : "Peter", "non-dropping-particle" : "", "parse-names" : false, "suffix" : "" } ], "container-title" : "The Quarterly Review of Biology", "id" : "ITEM-1", "issue" : "3", "issued" : { "date-parts" : [ [ "2007" ] ] }, "number-of-pages" : "276-277", "title" : "Plant Evolution in the Mediterranean.", "type" : "book", "volume" : "82" }, "uris" : [ "http://www.mendeley.com/documents/?uuid=7aaac221-639c-410d-8463-fea9e810f02f" ] }, { "id" : "ITEM-2", "itemData" : { "ISBN" : "0076-6097", "ISSN" : "00766097", "abstract" : "Boat-rivets in Graves in pre-Viking Kent: Reassessing Anglo-Saxon Boat-Burial Traditions by Stuart Brookes;Reading the Multiple Lives of Pictish Symbol Stones by D. V. Clarke;The Circulation of Early-Medieval European Coinage: A Case Study from Yorkshire, c 650- c 867 by John Naylor;The Introduction and Use of Mason's Marks in Romanesque Buildings in England by Jennifer S. Alexander;Revisionism in Castle Studies:A Caution;Water Management Strategies and the Cave-dwelling Phenomenon in Late-medieval Malta by Keith Buhagiar;New Avenues for the Investigation of Currently Occupied Medieval Rural Settlement: Preliminary Observations from the HIgher Education Field Acadamy by Carenza Lewis", "author" : [ { "dropping-particle" : "", "family" : "Below", "given" : "Various See", "non-dropping-particle" : "", "parse-names" : false, "suffix" : "" } ], "container-title" : "Medieval Archaeology", "id" : "ITEM-2", "issue" : "2007", "issued" : { "date-parts" : [ [ "2007" ] ] }, "number-of-pages" : "1-417", "title" : "Medieval Archaeology", "type" : "book", "volume" : "51" }, "uris" : [ "http://www.mendeley.com/documents/?uuid=8aa722cf-5c7c-46ff-ab74-fcd66bfa1c3d" ] } ], "mendeley" : { "formattedCitation" : "(Bernhardt 2007; Below 2007)", "plainTextFormattedCitation" : "(Bernhardt 2007; Below 2007)", "previouslyFormattedCitation" : "(Bernhardt 2007; Below 2007)" }, "properties" : { "noteIndex" : 0 }, "schema" : "https://github.com/citation-style-language/schema/raw/master/csl-citation.json" }</w:instrText>
      </w:r>
      <w:r w:rsidR="003759F9">
        <w:rPr>
          <w:lang w:val="it-IT"/>
        </w:rPr>
        <w:fldChar w:fldCharType="separate"/>
      </w:r>
      <w:r w:rsidR="003759F9" w:rsidRPr="0069250F">
        <w:rPr>
          <w:noProof/>
          <w:lang w:val="it-IT"/>
        </w:rPr>
        <w:t>(Bernhardt 2007; Below 2007)</w:t>
      </w:r>
      <w:r w:rsidR="003759F9">
        <w:rPr>
          <w:lang w:val="it-IT"/>
        </w:rPr>
        <w:fldChar w:fldCharType="end"/>
      </w:r>
      <w:r w:rsidRPr="0069250F">
        <w:rPr>
          <w:lang w:val="it-IT"/>
        </w:rPr>
        <w:t xml:space="preserve">. </w:t>
      </w:r>
      <w:r w:rsidRPr="00556A16">
        <w:rPr>
          <w:lang w:val="it-IT"/>
        </w:rPr>
        <w:t xml:space="preserve">Vivamus quis aliquam odio, nec facilisis orci. Morbi volutpat sem eu felis congue, quis vehicula sapien ultrices. Curabitur eleifend sem in est pellentesque vulputate. </w:t>
      </w:r>
      <w:r w:rsidRPr="0069250F">
        <w:rPr>
          <w:lang w:val="it-IT"/>
        </w:rPr>
        <w:t xml:space="preserve">Quisque ullamcorper quam eros, eget tincidunt quam consectetur sit amet. Vivamus eget ultrices neque. </w:t>
      </w:r>
      <w:r>
        <w:t>Aliquam erat volutpat. Sed pulvinar risus eget tristique congue</w:t>
      </w:r>
      <w:r w:rsidR="003759F9">
        <w:t xml:space="preserve"> </w:t>
      </w:r>
      <w:r w:rsidR="003759F9">
        <w:fldChar w:fldCharType="begin" w:fldLock="1"/>
      </w:r>
      <w:r w:rsidR="003759F9">
        <w:instrText>ADDIN CSL_CITATION { "citationItems" : [ { "id" : "ITEM-1", "itemData" : { "author" : [ { "dropping-particle" : "", "family" : "Enayat", "given" : "Misha", "non-dropping-particle" : "", "parse-names" : false, "suffix" : "" } ], "id" : "ITEM-1", "issued" : { "date-parts" : [ [ "2014" ] ] }, "title" : "Celtic and Roman food and feasting practices A multiproxy study across Europe and Britain", "type" : "article-journal" }, "uris" : [ "http://www.mendeley.com/documents/?uuid=15d02f94-d833-4e3c-9b45-936e88faa351" ] }, { "id" : "ITEM-2", "itemData" : { "author" : [ { "dropping-particle" : "", "family" : "Favole", "given" : "Adriano", "non-dropping-particle" : "", "parse-names" : false, "suffix" : "" }, { "dropping-particle" : "", "family" : "Ligi", "given" : "Gianluca", "non-dropping-particle" : "", "parse-names" : false, "suffix" : "" } ], "container-title" : "La Ricerca Folklorica", "id" : "ITEM-2", "issue" : "Luoghi dei vivi, luoghi dei morti. Spazi e politiche della morte.", "issued" : { "date-parts" : [ [ "2004" ] ] }, "page" : "3-13", "title" : "L'antropologia e lo studio della morte: credenze, riti, luoghi, corpi, politiche", "type" : "article-journal", "volume" : "49" }, "uris" : [ "http://www.mendeley.com/documents/?uuid=66ced4d3-12c0-467e-adbf-e461a4a7b0eb" ] }, { "id" : "ITEM-3", "itemData" : { "DOI" : "10.1017/S0003581500000809", "ISBN" : "0203583213", "ISSN" : "0003-5815", "abstract" : "The Archaeology of Personhoodexamines the characteristics that define a person as a category of being, highlights how definitions of personh</w:instrText>
      </w:r>
      <w:r w:rsidR="003759F9" w:rsidRPr="0069250F">
        <w:rPr>
          <w:lang w:val="it-IT"/>
        </w:rPr>
        <w:instrText>ood are culturally variable, and explores how that variation is connected to human uses of material culture. Applying an anthropological approach to detailed case studies from European prehistoric archaeology, the book explores the connection between people, animals, objects, their societies, and environments, and investigates the relationship that jointly produces bodies, persons, communities, and artifacts. Bringing together a wealth of research in social and cultural anthropology, philosophy, and related fields, this is the first book to address the contribution that an understanding of personhood can make to our interpretations of the past.", "author" : [ { "dropping-particle" : "", "family" : "Fowler", "given" : "Chris", "non-dropping-particle" : "", "parse-names" : false, "suffix" : "" } ], "container-title" : "Religion", "id" : "ITEM-3", "issued" : { "date-parts" : [ [ "2004" ] ] }, "number-of-pages" : "184", "title" : "The Archaeology of Personhood: An Anthropological Approach", "type" : "book" }, "uris" : [ "http://www.mendeley.com/documents/?uuid=2ca96031-1a84-49ad-9518-2b1fd7238926" ] } ], "mendeley" : { "formattedCitation" : "(Enayat 2014; Favole &amp; Ligi 2004; Fowler 2004)", "plainTextFormattedCitation" : "(Enayat 2014; Favole &amp; Ligi 2004; Fowler 2004)", "previouslyFormattedCitation" : "(Enayat 2014; Favole &amp; Ligi 2004; Fowler 2004)" }, "properties" : { "noteIndex" : 0 }, "schema" : "https://github.com/citation-style-language/schema/raw/master/csl-citation.json" }</w:instrText>
      </w:r>
      <w:r w:rsidR="003759F9">
        <w:fldChar w:fldCharType="separate"/>
      </w:r>
      <w:r w:rsidR="003759F9" w:rsidRPr="0069250F">
        <w:rPr>
          <w:noProof/>
          <w:lang w:val="it-IT"/>
        </w:rPr>
        <w:t>(Enayat 2014; Favole &amp; Ligi 2004; Fowler 2004)</w:t>
      </w:r>
      <w:r w:rsidR="003759F9">
        <w:fldChar w:fldCharType="end"/>
      </w:r>
      <w:r w:rsidRPr="0069250F">
        <w:rPr>
          <w:lang w:val="it-IT"/>
        </w:rPr>
        <w:t>.</w:t>
      </w:r>
    </w:p>
    <w:p w:rsidR="00556A16" w:rsidRDefault="00556A16" w:rsidP="00BB42E8">
      <w:pPr>
        <w:spacing w:after="0"/>
      </w:pPr>
      <w:r w:rsidRPr="0069250F">
        <w:rPr>
          <w:lang w:val="it-IT"/>
        </w:rPr>
        <w:t xml:space="preserve">Nulla facilisi. Duis vehicula ex eros, non rutrum lectus tempus in. </w:t>
      </w:r>
      <w:r>
        <w:t>Duis ultrices feugiat metus sit amet varius. Aenean varius ligula a neque maximus viverra. Quisque scelerisque lorem risus, vitae tristique turpis consequat in. In hac habitasse platea dictumst. Nullam eget vehicula tortor, vel efficitur diam. Suspendisse non dolor urna. Aliquam blandit arcu sed nulla malesuada, ut pharetra mauris laoreet. Curabitur condimentum aliquet feugiat. Praesent nec volutpat lacus. Nam a lacus nec ante scelerisque volutpat. Ut a iaculis nulla. Suspendisse tincidunt dui sit amet tellus feugiat facilisis. Nulla et felis lectus.</w:t>
      </w:r>
    </w:p>
    <w:p w:rsidR="00556A16" w:rsidRPr="0069250F" w:rsidRDefault="00556A16" w:rsidP="00BB42E8">
      <w:pPr>
        <w:pStyle w:val="Titolo3"/>
        <w:spacing w:before="240"/>
        <w:rPr>
          <w:lang w:val="it-IT"/>
        </w:rPr>
      </w:pPr>
      <w:r w:rsidRPr="00556A16">
        <w:t xml:space="preserve">Nunc at velit ac neque condimentum dictum. Vestibulum tincidunt, felis egestas maximus commodo, dui nunc varius lorem, sed facilisis lectus dui sed ex. </w:t>
      </w:r>
      <w:r w:rsidRPr="0069250F">
        <w:rPr>
          <w:lang w:val="it-IT"/>
        </w:rPr>
        <w:t xml:space="preserve">Nullam ac enim molestie, eleifend risus in, porta enim. Mauris vitae ornare elit. Praesent ipsum mi, mollis eu justo non, commodo maximus nisi. Aenean efficitur sem in ultricies suscipit. Morbi vel mauris eu sapien venenatis volutpat. Nunc vitae vulputate mi, id pretium elit. </w:t>
      </w:r>
    </w:p>
    <w:p w:rsidR="00B02841" w:rsidRPr="0069250F" w:rsidRDefault="00556A16" w:rsidP="00BB42E8">
      <w:pPr>
        <w:pStyle w:val="Titolo3"/>
        <w:spacing w:after="240"/>
        <w:rPr>
          <w:lang w:val="it-IT"/>
        </w:rPr>
      </w:pPr>
      <w:r w:rsidRPr="0069250F">
        <w:rPr>
          <w:lang w:val="it-IT"/>
        </w:rPr>
        <w:t>Nam aliquam neque eu vestibulum sollicitudin. Proin sit amet mi tortor. Proin bibendum sagittis mi nec accumsan. Nulla et malesuada purus.</w:t>
      </w:r>
    </w:p>
    <w:p w:rsidR="00383FE0" w:rsidRDefault="00383FE0" w:rsidP="00BB42E8">
      <w:r w:rsidRPr="0069250F">
        <w:rPr>
          <w:lang w:val="it-IT"/>
        </w:rPr>
        <w:lastRenderedPageBreak/>
        <w:t xml:space="preserve">Aliquam tempus eu augue et porttitor. </w:t>
      </w:r>
      <w:r w:rsidRPr="00556A16">
        <w:rPr>
          <w:lang w:val="it-IT"/>
        </w:rPr>
        <w:t xml:space="preserve">Etiam posuere ornare nunc a laoreet. Maecenas egestas egestas sapien in fermentum. Etiam egestas massa porta iaculis feugiat. Fusce sem magna, accumsan semper ultricies a, scelerisque a tortor. Nam suscipit dictum nunc, in accumsan erat luctus et. Maecenas tincidunt eros odio, eu fringilla magna imperdiet in. Vivamus eu arcu iaculis, auctor risus eu, consequat eros. Vivamus quis aliquam odio, nec facilisis orci. Morbi volutpat sem eu felis congue, quis vehicula sapien ultrices. Curabitur eleifend sem in est pellentesque vulputate. </w:t>
      </w:r>
      <w:r>
        <w:t>Quisque ullamcorper quam eros, eget tincidunt quam consectetur sit amet. Vivamus eget ultrices neque. Aliquam erat volutpat. Sed pulvinar risus eget tristique congue.</w:t>
      </w:r>
    </w:p>
    <w:p w:rsidR="00BB42E8" w:rsidRDefault="00BB42E8" w:rsidP="00BB42E8">
      <w:pPr>
        <w:ind w:left="-567" w:right="424"/>
      </w:pPr>
      <w:r>
        <w:pict>
          <v:rect id="_x0000_i1025" style="width:0;height:1.5pt" o:hralign="center" o:hrstd="t" o:hr="t" fillcolor="#a0a0a0" stroked="f"/>
        </w:pict>
      </w:r>
    </w:p>
    <w:p w:rsidR="003759F9" w:rsidRDefault="003759F9" w:rsidP="00BB42E8">
      <w:pPr>
        <w:pStyle w:val="Titolo4"/>
      </w:pPr>
      <w:r>
        <w:t>References</w:t>
      </w:r>
    </w:p>
    <w:p w:rsidR="003759F9" w:rsidRPr="003759F9" w:rsidRDefault="003759F9" w:rsidP="00BB42E8">
      <w:pPr>
        <w:widowControl w:val="0"/>
        <w:autoSpaceDE w:val="0"/>
        <w:autoSpaceDN w:val="0"/>
        <w:adjustRightInd w:val="0"/>
        <w:spacing w:after="0"/>
        <w:ind w:left="567" w:hanging="567"/>
        <w:rPr>
          <w:rFonts w:ascii="Droid Sans" w:hAnsi="Droid Sans" w:cs="Droid Sans"/>
          <w:noProof/>
          <w:sz w:val="20"/>
          <w:szCs w:val="24"/>
        </w:rPr>
      </w:pPr>
      <w:r w:rsidRPr="003759F9">
        <w:rPr>
          <w:sz w:val="20"/>
        </w:rPr>
        <w:fldChar w:fldCharType="begin" w:fldLock="1"/>
      </w:r>
      <w:r w:rsidRPr="003759F9">
        <w:rPr>
          <w:sz w:val="20"/>
        </w:rPr>
        <w:instrText xml:space="preserve">ADDIN Mendeley Bibliography CSL_BIBLIOGRAPHY </w:instrText>
      </w:r>
      <w:r w:rsidRPr="003759F9">
        <w:rPr>
          <w:sz w:val="20"/>
        </w:rPr>
        <w:fldChar w:fldCharType="separate"/>
      </w:r>
      <w:r w:rsidRPr="003759F9">
        <w:rPr>
          <w:rFonts w:ascii="Droid Sans" w:hAnsi="Droid Sans" w:cs="Droid Sans"/>
          <w:noProof/>
          <w:sz w:val="20"/>
          <w:szCs w:val="24"/>
        </w:rPr>
        <w:t xml:space="preserve">Allaby, R.G., Brown, T. a. &amp; Fuller, D.Q., 2009. A simulation of the effect of inbreeding on crop domestication genetics with comments on the integration of archaeobotany and genetics: a reply to Honne and Heun. </w:t>
      </w:r>
      <w:r w:rsidRPr="003759F9">
        <w:rPr>
          <w:rFonts w:ascii="Droid Sans" w:hAnsi="Droid Sans" w:cs="Droid Sans"/>
          <w:i/>
          <w:iCs/>
          <w:noProof/>
          <w:sz w:val="20"/>
          <w:szCs w:val="24"/>
        </w:rPr>
        <w:t>Vegetation History and Archaeobotany</w:t>
      </w:r>
      <w:r w:rsidRPr="003759F9">
        <w:rPr>
          <w:rFonts w:ascii="Droid Sans" w:hAnsi="Droid Sans" w:cs="Droid Sans"/>
          <w:noProof/>
          <w:sz w:val="20"/>
          <w:szCs w:val="24"/>
        </w:rPr>
        <w:t>, pp.1–8.</w:t>
      </w:r>
    </w:p>
    <w:p w:rsidR="003759F9" w:rsidRPr="003759F9" w:rsidRDefault="003759F9" w:rsidP="00BB42E8">
      <w:pPr>
        <w:widowControl w:val="0"/>
        <w:autoSpaceDE w:val="0"/>
        <w:autoSpaceDN w:val="0"/>
        <w:adjustRightInd w:val="0"/>
        <w:spacing w:after="0"/>
        <w:ind w:left="567" w:hanging="567"/>
        <w:rPr>
          <w:rFonts w:ascii="Droid Sans" w:hAnsi="Droid Sans" w:cs="Droid Sans"/>
          <w:noProof/>
          <w:sz w:val="20"/>
          <w:szCs w:val="24"/>
        </w:rPr>
      </w:pPr>
      <w:r w:rsidRPr="003759F9">
        <w:rPr>
          <w:rFonts w:ascii="Droid Sans" w:hAnsi="Droid Sans" w:cs="Droid Sans"/>
          <w:noProof/>
          <w:sz w:val="20"/>
          <w:szCs w:val="24"/>
        </w:rPr>
        <w:t xml:space="preserve">Below, V.S., 2007. </w:t>
      </w:r>
      <w:r w:rsidRPr="003759F9">
        <w:rPr>
          <w:rFonts w:ascii="Droid Sans" w:hAnsi="Droid Sans" w:cs="Droid Sans"/>
          <w:i/>
          <w:iCs/>
          <w:noProof/>
          <w:sz w:val="20"/>
          <w:szCs w:val="24"/>
        </w:rPr>
        <w:t>Medieval Archaeology</w:t>
      </w:r>
      <w:r w:rsidRPr="003759F9">
        <w:rPr>
          <w:rFonts w:ascii="Droid Sans" w:hAnsi="Droid Sans" w:cs="Droid Sans"/>
          <w:noProof/>
          <w:sz w:val="20"/>
          <w:szCs w:val="24"/>
        </w:rPr>
        <w:t>,</w:t>
      </w:r>
    </w:p>
    <w:p w:rsidR="003759F9" w:rsidRPr="003759F9" w:rsidRDefault="003759F9" w:rsidP="00BB42E8">
      <w:pPr>
        <w:widowControl w:val="0"/>
        <w:autoSpaceDE w:val="0"/>
        <w:autoSpaceDN w:val="0"/>
        <w:adjustRightInd w:val="0"/>
        <w:spacing w:after="0"/>
        <w:ind w:left="567" w:hanging="567"/>
        <w:rPr>
          <w:rFonts w:ascii="Droid Sans" w:hAnsi="Droid Sans" w:cs="Droid Sans"/>
          <w:noProof/>
          <w:sz w:val="20"/>
          <w:szCs w:val="24"/>
        </w:rPr>
      </w:pPr>
      <w:r w:rsidRPr="003759F9">
        <w:rPr>
          <w:rFonts w:ascii="Droid Sans" w:hAnsi="Droid Sans" w:cs="Droid Sans"/>
          <w:noProof/>
          <w:sz w:val="20"/>
          <w:szCs w:val="24"/>
        </w:rPr>
        <w:t xml:space="preserve">Bernhardt, P., 2007. </w:t>
      </w:r>
      <w:r w:rsidRPr="003759F9">
        <w:rPr>
          <w:rFonts w:ascii="Droid Sans" w:hAnsi="Droid Sans" w:cs="Droid Sans"/>
          <w:i/>
          <w:iCs/>
          <w:noProof/>
          <w:sz w:val="20"/>
          <w:szCs w:val="24"/>
        </w:rPr>
        <w:t>Plant Evolution in the Mediterranean.</w:t>
      </w:r>
      <w:r w:rsidRPr="003759F9">
        <w:rPr>
          <w:rFonts w:ascii="Droid Sans" w:hAnsi="Droid Sans" w:cs="Droid Sans"/>
          <w:noProof/>
          <w:sz w:val="20"/>
          <w:szCs w:val="24"/>
        </w:rPr>
        <w:t>,</w:t>
      </w:r>
    </w:p>
    <w:p w:rsidR="003759F9" w:rsidRPr="003759F9" w:rsidRDefault="003759F9" w:rsidP="00BB42E8">
      <w:pPr>
        <w:widowControl w:val="0"/>
        <w:autoSpaceDE w:val="0"/>
        <w:autoSpaceDN w:val="0"/>
        <w:adjustRightInd w:val="0"/>
        <w:spacing w:after="0"/>
        <w:ind w:left="567" w:hanging="567"/>
        <w:rPr>
          <w:rFonts w:ascii="Droid Sans" w:hAnsi="Droid Sans" w:cs="Droid Sans"/>
          <w:noProof/>
          <w:sz w:val="20"/>
          <w:szCs w:val="24"/>
        </w:rPr>
      </w:pPr>
      <w:r w:rsidRPr="003759F9">
        <w:rPr>
          <w:rFonts w:ascii="Droid Sans" w:hAnsi="Droid Sans" w:cs="Droid Sans"/>
          <w:noProof/>
          <w:sz w:val="20"/>
          <w:szCs w:val="24"/>
        </w:rPr>
        <w:t>Enayat, M., 2014. Celtic and Roman food and feasting practices A multiproxy study across Europe and Britain.</w:t>
      </w:r>
    </w:p>
    <w:p w:rsidR="003759F9" w:rsidRPr="003759F9" w:rsidRDefault="003759F9" w:rsidP="00BB42E8">
      <w:pPr>
        <w:widowControl w:val="0"/>
        <w:autoSpaceDE w:val="0"/>
        <w:autoSpaceDN w:val="0"/>
        <w:adjustRightInd w:val="0"/>
        <w:spacing w:after="0"/>
        <w:ind w:left="567" w:hanging="567"/>
        <w:rPr>
          <w:rFonts w:ascii="Droid Sans" w:hAnsi="Droid Sans" w:cs="Droid Sans"/>
          <w:noProof/>
          <w:sz w:val="20"/>
          <w:szCs w:val="24"/>
        </w:rPr>
      </w:pPr>
      <w:r w:rsidRPr="0069250F">
        <w:rPr>
          <w:rFonts w:ascii="Droid Sans" w:hAnsi="Droid Sans" w:cs="Droid Sans"/>
          <w:noProof/>
          <w:sz w:val="20"/>
          <w:szCs w:val="24"/>
          <w:lang w:val="it-IT"/>
        </w:rPr>
        <w:t xml:space="preserve">Favole, A. &amp; Ligi, G., 2004. L’antropologia e lo studio della morte: credenze, riti, luoghi, corpi, politiche. </w:t>
      </w:r>
      <w:r w:rsidRPr="0069250F">
        <w:rPr>
          <w:rFonts w:ascii="Droid Sans" w:hAnsi="Droid Sans" w:cs="Droid Sans"/>
          <w:i/>
          <w:iCs/>
          <w:noProof/>
          <w:sz w:val="20"/>
          <w:szCs w:val="24"/>
          <w:lang w:val="it-IT"/>
        </w:rPr>
        <w:t>La Ricerca Folklorica</w:t>
      </w:r>
      <w:r w:rsidRPr="0069250F">
        <w:rPr>
          <w:rFonts w:ascii="Droid Sans" w:hAnsi="Droid Sans" w:cs="Droid Sans"/>
          <w:noProof/>
          <w:sz w:val="20"/>
          <w:szCs w:val="24"/>
          <w:lang w:val="it-IT"/>
        </w:rPr>
        <w:t xml:space="preserve">, 49(Luoghi dei vivi, luoghi dei morti. Spazi e politiche della morte.), pp.3–13. </w:t>
      </w:r>
      <w:r w:rsidRPr="003759F9">
        <w:rPr>
          <w:rFonts w:ascii="Droid Sans" w:hAnsi="Droid Sans" w:cs="Droid Sans"/>
          <w:noProof/>
          <w:sz w:val="20"/>
          <w:szCs w:val="24"/>
        </w:rPr>
        <w:t>Available at: http://www.jstor.org/stable/1479930.</w:t>
      </w:r>
    </w:p>
    <w:p w:rsidR="003759F9" w:rsidRPr="003759F9" w:rsidRDefault="003759F9" w:rsidP="00BB42E8">
      <w:pPr>
        <w:widowControl w:val="0"/>
        <w:autoSpaceDE w:val="0"/>
        <w:autoSpaceDN w:val="0"/>
        <w:adjustRightInd w:val="0"/>
        <w:spacing w:after="0"/>
        <w:ind w:left="567" w:hanging="567"/>
        <w:rPr>
          <w:rFonts w:ascii="Droid Sans" w:hAnsi="Droid Sans" w:cs="Droid Sans"/>
          <w:noProof/>
          <w:sz w:val="20"/>
        </w:rPr>
      </w:pPr>
      <w:r w:rsidRPr="003759F9">
        <w:rPr>
          <w:rFonts w:ascii="Droid Sans" w:hAnsi="Droid Sans" w:cs="Droid Sans"/>
          <w:noProof/>
          <w:sz w:val="20"/>
          <w:szCs w:val="24"/>
        </w:rPr>
        <w:t xml:space="preserve">Fowler, C., 2004. </w:t>
      </w:r>
      <w:r w:rsidRPr="003759F9">
        <w:rPr>
          <w:rFonts w:ascii="Droid Sans" w:hAnsi="Droid Sans" w:cs="Droid Sans"/>
          <w:i/>
          <w:iCs/>
          <w:noProof/>
          <w:sz w:val="20"/>
          <w:szCs w:val="24"/>
        </w:rPr>
        <w:t>The Archaeology of Personhood: An Anthropological Approach</w:t>
      </w:r>
      <w:r w:rsidRPr="003759F9">
        <w:rPr>
          <w:rFonts w:ascii="Droid Sans" w:hAnsi="Droid Sans" w:cs="Droid Sans"/>
          <w:noProof/>
          <w:sz w:val="20"/>
          <w:szCs w:val="24"/>
        </w:rPr>
        <w:t>, Available at: http://books.google.com/books?id=sRm1oO-ghuIC&amp;pgis=1.</w:t>
      </w:r>
    </w:p>
    <w:p w:rsidR="00383FE0" w:rsidRPr="00383FE0" w:rsidRDefault="003759F9" w:rsidP="00BB42E8">
      <w:pPr>
        <w:spacing w:after="0"/>
        <w:ind w:firstLine="0"/>
      </w:pPr>
      <w:r w:rsidRPr="003759F9">
        <w:rPr>
          <w:sz w:val="20"/>
        </w:rPr>
        <w:fldChar w:fldCharType="end"/>
      </w:r>
      <w:bookmarkStart w:id="0" w:name="_GoBack"/>
      <w:bookmarkEnd w:id="0"/>
    </w:p>
    <w:sectPr w:rsidR="00383FE0" w:rsidRPr="00383FE0" w:rsidSect="0069250F">
      <w:footerReference w:type="default" r:id="rId8"/>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9BE" w:rsidRDefault="00F759BE" w:rsidP="00BB42E8">
      <w:pPr>
        <w:spacing w:after="0" w:line="240" w:lineRule="auto"/>
      </w:pPr>
      <w:r>
        <w:separator/>
      </w:r>
    </w:p>
  </w:endnote>
  <w:endnote w:type="continuationSeparator" w:id="0">
    <w:p w:rsidR="00F759BE" w:rsidRDefault="00F759BE" w:rsidP="00BB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roid Sans">
    <w:panose1 w:val="020B08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732448"/>
      <w:docPartObj>
        <w:docPartGallery w:val="Page Numbers (Bottom of Page)"/>
        <w:docPartUnique/>
      </w:docPartObj>
    </w:sdtPr>
    <w:sdtContent>
      <w:p w:rsidR="00BB42E8" w:rsidRDefault="00BB42E8">
        <w:pPr>
          <w:pStyle w:val="Pidipagina"/>
          <w:jc w:val="right"/>
        </w:pPr>
        <w:r>
          <w:fldChar w:fldCharType="begin"/>
        </w:r>
        <w:r>
          <w:instrText>PAGE   \* MERGEFORMAT</w:instrText>
        </w:r>
        <w:r>
          <w:fldChar w:fldCharType="separate"/>
        </w:r>
        <w:r w:rsidR="00F759BE" w:rsidRPr="00F759BE">
          <w:rPr>
            <w:noProof/>
            <w:lang w:val="it-IT"/>
          </w:rPr>
          <w:t>1</w:t>
        </w:r>
        <w:r>
          <w:fldChar w:fldCharType="end"/>
        </w:r>
      </w:p>
    </w:sdtContent>
  </w:sdt>
  <w:p w:rsidR="00BB42E8" w:rsidRDefault="00BB42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9BE" w:rsidRDefault="00F759BE" w:rsidP="00BB42E8">
      <w:pPr>
        <w:spacing w:after="0" w:line="240" w:lineRule="auto"/>
      </w:pPr>
      <w:r>
        <w:separator/>
      </w:r>
    </w:p>
  </w:footnote>
  <w:footnote w:type="continuationSeparator" w:id="0">
    <w:p w:rsidR="00F759BE" w:rsidRDefault="00F759BE" w:rsidP="00BB4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4D08"/>
    <w:multiLevelType w:val="hybridMultilevel"/>
    <w:tmpl w:val="10A26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41"/>
    <w:rsid w:val="002B28A7"/>
    <w:rsid w:val="003461DF"/>
    <w:rsid w:val="003759F9"/>
    <w:rsid w:val="00383FE0"/>
    <w:rsid w:val="003A21F1"/>
    <w:rsid w:val="00556A16"/>
    <w:rsid w:val="0069250F"/>
    <w:rsid w:val="009F1F58"/>
    <w:rsid w:val="00B02841"/>
    <w:rsid w:val="00BB42E8"/>
    <w:rsid w:val="00DD3C48"/>
    <w:rsid w:val="00F75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3E17"/>
  <w15:chartTrackingRefBased/>
  <w15:docId w15:val="{828F9520-3F43-469B-8FA7-6053CB7C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Paragraph (body)"/>
    <w:qFormat/>
    <w:rsid w:val="00B02841"/>
    <w:pPr>
      <w:spacing w:line="360" w:lineRule="auto"/>
      <w:ind w:firstLine="567"/>
      <w:contextualSpacing/>
      <w:jc w:val="both"/>
    </w:pPr>
  </w:style>
  <w:style w:type="paragraph" w:styleId="Titolo1">
    <w:name w:val="heading 1"/>
    <w:aliases w:val="Abstract (Title)"/>
    <w:basedOn w:val="Normale"/>
    <w:next w:val="Normale"/>
    <w:link w:val="Titolo1Carattere"/>
    <w:uiPriority w:val="9"/>
    <w:rsid w:val="00556A16"/>
    <w:pPr>
      <w:keepNext/>
      <w:keepLines/>
      <w:spacing w:after="0"/>
      <w:ind w:firstLine="0"/>
      <w:outlineLvl w:val="0"/>
    </w:pPr>
    <w:rPr>
      <w:rFonts w:asciiTheme="majorHAnsi" w:eastAsiaTheme="majorEastAsia" w:hAnsiTheme="majorHAnsi" w:cstheme="majorBidi"/>
      <w:b/>
      <w:smallCaps/>
      <w:sz w:val="24"/>
      <w:szCs w:val="32"/>
    </w:rPr>
  </w:style>
  <w:style w:type="paragraph" w:styleId="Titolo2">
    <w:name w:val="heading 2"/>
    <w:aliases w:val="Abstract and Keywords"/>
    <w:basedOn w:val="Normale"/>
    <w:next w:val="Normale"/>
    <w:link w:val="Titolo2Carattere"/>
    <w:uiPriority w:val="9"/>
    <w:unhideWhenUsed/>
    <w:qFormat/>
    <w:rsid w:val="0069250F"/>
    <w:pPr>
      <w:spacing w:after="0"/>
      <w:contextualSpacing w:val="0"/>
      <w:outlineLvl w:val="1"/>
    </w:pPr>
    <w:rPr>
      <w:i/>
      <w:sz w:val="20"/>
    </w:rPr>
  </w:style>
  <w:style w:type="paragraph" w:styleId="Titolo3">
    <w:name w:val="heading 3"/>
    <w:aliases w:val="Citation,Citation block"/>
    <w:basedOn w:val="Normale"/>
    <w:next w:val="Normale"/>
    <w:link w:val="Titolo3Carattere"/>
    <w:uiPriority w:val="9"/>
    <w:unhideWhenUsed/>
    <w:qFormat/>
    <w:rsid w:val="00556A16"/>
    <w:pPr>
      <w:spacing w:after="0"/>
      <w:ind w:left="567"/>
      <w:outlineLvl w:val="2"/>
    </w:pPr>
    <w:rPr>
      <w:sz w:val="18"/>
    </w:rPr>
  </w:style>
  <w:style w:type="paragraph" w:styleId="Titolo4">
    <w:name w:val="heading 4"/>
    <w:aliases w:val="Paragraph,title"/>
    <w:basedOn w:val="Titolo2"/>
    <w:next w:val="Normale"/>
    <w:link w:val="Titolo4Carattere"/>
    <w:uiPriority w:val="9"/>
    <w:unhideWhenUsed/>
    <w:qFormat/>
    <w:rsid w:val="0069250F"/>
    <w:pPr>
      <w:ind w:firstLine="0"/>
      <w:outlineLvl w:val="3"/>
    </w:pPr>
    <w:rPr>
      <w:b/>
      <w:i w:val="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aliases w:val="Title,Heading"/>
    <w:basedOn w:val="Normale"/>
    <w:next w:val="Normale"/>
    <w:link w:val="TitoloCarattere"/>
    <w:uiPriority w:val="10"/>
    <w:qFormat/>
    <w:rsid w:val="0069250F"/>
    <w:pPr>
      <w:spacing w:after="0"/>
      <w:ind w:firstLine="0"/>
      <w:jc w:val="left"/>
    </w:pPr>
    <w:rPr>
      <w:rFonts w:asciiTheme="majorHAnsi" w:eastAsiaTheme="majorEastAsia" w:hAnsiTheme="majorHAnsi" w:cstheme="majorBidi"/>
      <w:b/>
      <w:spacing w:val="-10"/>
      <w:kern w:val="28"/>
      <w:sz w:val="32"/>
      <w:szCs w:val="32"/>
    </w:rPr>
  </w:style>
  <w:style w:type="character" w:customStyle="1" w:styleId="TitoloCarattere">
    <w:name w:val="Titolo Carattere"/>
    <w:aliases w:val="Title Carattere,Heading Carattere"/>
    <w:basedOn w:val="Carpredefinitoparagrafo"/>
    <w:link w:val="Titolo"/>
    <w:uiPriority w:val="10"/>
    <w:rsid w:val="0069250F"/>
    <w:rPr>
      <w:rFonts w:asciiTheme="majorHAnsi" w:eastAsiaTheme="majorEastAsia" w:hAnsiTheme="majorHAnsi" w:cstheme="majorBidi"/>
      <w:b/>
      <w:spacing w:val="-10"/>
      <w:kern w:val="28"/>
      <w:sz w:val="32"/>
      <w:szCs w:val="32"/>
    </w:rPr>
  </w:style>
  <w:style w:type="character" w:customStyle="1" w:styleId="Titolo1Carattere">
    <w:name w:val="Titolo 1 Carattere"/>
    <w:aliases w:val="Abstract (Title) Carattere"/>
    <w:basedOn w:val="Carpredefinitoparagrafo"/>
    <w:link w:val="Titolo1"/>
    <w:uiPriority w:val="9"/>
    <w:rsid w:val="00556A16"/>
    <w:rPr>
      <w:rFonts w:asciiTheme="majorHAnsi" w:eastAsiaTheme="majorEastAsia" w:hAnsiTheme="majorHAnsi" w:cstheme="majorBidi"/>
      <w:b/>
      <w:smallCaps/>
      <w:sz w:val="24"/>
      <w:szCs w:val="32"/>
    </w:rPr>
  </w:style>
  <w:style w:type="paragraph" w:styleId="Nessunaspaziatura">
    <w:name w:val="No Spacing"/>
    <w:aliases w:val="Abstract (body)"/>
    <w:basedOn w:val="Normale"/>
    <w:uiPriority w:val="1"/>
    <w:rsid w:val="00556A16"/>
    <w:rPr>
      <w:i/>
      <w:sz w:val="20"/>
    </w:rPr>
  </w:style>
  <w:style w:type="paragraph" w:styleId="Paragrafoelenco">
    <w:name w:val="List Paragraph"/>
    <w:basedOn w:val="Normale"/>
    <w:uiPriority w:val="34"/>
    <w:qFormat/>
    <w:rsid w:val="00556A16"/>
    <w:pPr>
      <w:ind w:left="720"/>
    </w:pPr>
  </w:style>
  <w:style w:type="character" w:customStyle="1" w:styleId="Titolo2Carattere">
    <w:name w:val="Titolo 2 Carattere"/>
    <w:aliases w:val="Abstract and Keywords Carattere"/>
    <w:basedOn w:val="Carpredefinitoparagrafo"/>
    <w:link w:val="Titolo2"/>
    <w:uiPriority w:val="9"/>
    <w:rsid w:val="0069250F"/>
    <w:rPr>
      <w:i/>
      <w:sz w:val="20"/>
    </w:rPr>
  </w:style>
  <w:style w:type="paragraph" w:styleId="NormaleWeb">
    <w:name w:val="Normal (Web)"/>
    <w:basedOn w:val="Normale"/>
    <w:uiPriority w:val="99"/>
    <w:semiHidden/>
    <w:unhideWhenUsed/>
    <w:rsid w:val="00556A16"/>
    <w:pPr>
      <w:spacing w:before="100" w:beforeAutospacing="1" w:after="100" w:afterAutospacing="1" w:line="240" w:lineRule="auto"/>
      <w:ind w:firstLine="0"/>
      <w:contextualSpacing w:val="0"/>
      <w:jc w:val="left"/>
    </w:pPr>
    <w:rPr>
      <w:rFonts w:ascii="Times New Roman" w:eastAsia="Times New Roman" w:hAnsi="Times New Roman" w:cs="Times New Roman"/>
      <w:sz w:val="24"/>
      <w:szCs w:val="24"/>
      <w:lang w:eastAsia="en-GB"/>
    </w:rPr>
  </w:style>
  <w:style w:type="character" w:customStyle="1" w:styleId="Titolo3Carattere">
    <w:name w:val="Titolo 3 Carattere"/>
    <w:aliases w:val="Citation Carattere,Citation block Carattere"/>
    <w:basedOn w:val="Carpredefinitoparagrafo"/>
    <w:link w:val="Titolo3"/>
    <w:uiPriority w:val="9"/>
    <w:rsid w:val="00556A16"/>
    <w:rPr>
      <w:sz w:val="18"/>
    </w:rPr>
  </w:style>
  <w:style w:type="character" w:customStyle="1" w:styleId="Titolo4Carattere">
    <w:name w:val="Titolo 4 Carattere"/>
    <w:aliases w:val="Paragraph Carattere,title Carattere"/>
    <w:basedOn w:val="Carpredefinitoparagrafo"/>
    <w:link w:val="Titolo4"/>
    <w:uiPriority w:val="9"/>
    <w:rsid w:val="0069250F"/>
    <w:rPr>
      <w:b/>
    </w:rPr>
  </w:style>
  <w:style w:type="paragraph" w:styleId="Intestazione">
    <w:name w:val="header"/>
    <w:basedOn w:val="Normale"/>
    <w:link w:val="IntestazioneCarattere"/>
    <w:uiPriority w:val="99"/>
    <w:unhideWhenUsed/>
    <w:rsid w:val="00BB42E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B42E8"/>
  </w:style>
  <w:style w:type="paragraph" w:styleId="Pidipagina">
    <w:name w:val="footer"/>
    <w:basedOn w:val="Normale"/>
    <w:link w:val="PidipaginaCarattere"/>
    <w:uiPriority w:val="99"/>
    <w:unhideWhenUsed/>
    <w:rsid w:val="00BB42E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B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6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zato 6">
      <a:majorFont>
        <a:latin typeface="Droid Sans"/>
        <a:ea typeface=""/>
        <a:cs typeface=""/>
      </a:majorFont>
      <a:minorFont>
        <a:latin typeface="Droid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C96F9-292A-428B-ABAC-627F2743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1958</Words>
  <Characters>11163</Characters>
  <Application>Microsoft Office Word</Application>
  <DocSecurity>0</DocSecurity>
  <Lines>93</Lines>
  <Paragraphs>26</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    Lorem ipsum dolor sit amet, consectetur adipiscing elit. Aliquam ut arcu vestibu</vt:lpstr>
      <vt:lpstr>    First, second, third, fourth, fifth.</vt:lpstr>
      <vt:lpstr>        Nunc at velit ac neque condimentum dictum. Vestibulum tincidunt, felis egestas m</vt:lpstr>
      <vt:lpstr>        Nam aliquam neque eu vestibulum sollicitudin. Proin sit amet mi tortor. Proin bi</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Osti</dc:creator>
  <cp:keywords/>
  <dc:description/>
  <cp:lastModifiedBy>Giulia Osti</cp:lastModifiedBy>
  <cp:revision>2</cp:revision>
  <dcterms:created xsi:type="dcterms:W3CDTF">2016-01-05T17:44:00Z</dcterms:created>
  <dcterms:modified xsi:type="dcterms:W3CDTF">2016-01-05T17:44:00Z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giulia01.osti@gmail.com@www.mendeley.com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http://www.zotero.org/styles/american-antiquity</vt:lpwstr>
  </property>
  <property fmtid="{D5CDD505-2E9C-101B-9397-08002B2CF9AE}" pid="6" name="Mendeley Recent Style Name 0_1">
    <vt:lpwstr>American Antiquity</vt:lpwstr>
  </property>
  <property fmtid="{D5CDD505-2E9C-101B-9397-08002B2CF9AE}" pid="7" name="Mendeley Recent Style Id 1_1">
    <vt:lpwstr>http://www.zotero.org/styles/antiquity</vt:lpwstr>
  </property>
  <property fmtid="{D5CDD505-2E9C-101B-9397-08002B2CF9AE}" pid="8" name="Mendeley Recent Style Name 1_1">
    <vt:lpwstr>Antiquity</vt:lpwstr>
  </property>
  <property fmtid="{D5CDD505-2E9C-101B-9397-08002B2CF9AE}" pid="9" name="Mendeley Recent Style Id 2_1">
    <vt:lpwstr>http://www.zotero.org/styles/deutsches-archaologisches-institut</vt:lpwstr>
  </property>
  <property fmtid="{D5CDD505-2E9C-101B-9397-08002B2CF9AE}" pid="10" name="Mendeley Recent Style Name 2_1">
    <vt:lpwstr>Deutsches Archäologisches Institut</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http://www.zotero.org/styles/journal-of-social-archaeology</vt:lpwstr>
  </property>
  <property fmtid="{D5CDD505-2E9C-101B-9397-08002B2CF9AE}" pid="16" name="Mendeley Recent Style Name 5_1">
    <vt:lpwstr>Journal of Social Archaeology</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http://www.zotero.org/styles/melanges-de-l-ecole-francaise-de-rome-antiquite</vt:lpwstr>
  </property>
  <property fmtid="{D5CDD505-2E9C-101B-9397-08002B2CF9AE}" pid="20" name="Mendeley Recent Style Name 7_1">
    <vt:lpwstr>Mélanges de l'Ecole française de Rome - Antiquité (French)</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http://www.zotero.org/styles/world-archaeology</vt:lpwstr>
  </property>
  <property fmtid="{D5CDD505-2E9C-101B-9397-08002B2CF9AE}" pid="24" name="Mendeley Recent Style Name 9_1">
    <vt:lpwstr>World Archaeology</vt:lpwstr>
  </property>
</Properties>
</file>